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4874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B4B3881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91F53A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开封智慧健康职业学院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年“诗教中国”讲解大赛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08C34616">
      <w:pPr>
        <w:pStyle w:val="4"/>
        <w:spacing w:before="0" w:beforeAutospacing="0" w:after="0" w:afterAutospacing="0" w:line="600" w:lineRule="exact"/>
        <w:ind w:firstLine="600" w:firstLineChars="200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34D8E4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为传承弘扬中华优秀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文化，深入实施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典耀中华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主题读书行动，充分挖掘中华经典诗词中所蕴含的民族正气、爱国情怀、道德品质和艺术魅力，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开封智慧健康职业学院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举办“诗教中国”讲解大赛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赛区选拔赛，方案如下。</w:t>
      </w:r>
    </w:p>
    <w:p w14:paraId="29C5D2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5F2E5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参赛对象为省内大中小学校在校学生、在职教师、社会人员。</w:t>
      </w:r>
    </w:p>
    <w:p w14:paraId="65BC2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讲解、演讲两个类别。每类分为小学教师组、中学教师组（含中职教师）、大学教师组（含高职教师、在站博士后）、小学生组、中学生组、职业学校学生组（含中职、高职学生）、大学生组（含研究生）、留学生组（在豫外国留学生）、社会人员组，共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个组别。</w:t>
      </w:r>
    </w:p>
    <w:p w14:paraId="5DCC5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074747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（一）内容要求</w:t>
      </w:r>
    </w:p>
    <w:p w14:paraId="78EECB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1.讲解类。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讲解须使用国家通用语言文字，内容应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选自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中小学（含中职）统编语文教材、普通高等教育国家级规划教材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及高等职业教育国家规划教材大学语文教材中的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规范汉字、成语或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经典诗词作品</w:t>
      </w:r>
      <w:bookmarkStart w:id="0" w:name="OLE_LINK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bookmarkEnd w:id="0"/>
    </w:p>
    <w:p w14:paraId="6F690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参赛教师按照课堂教学相关要求，遵循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语言文化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教育基本规律和学术规范，录制以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汉字、成语、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诗词教学为主要内容的微课视频。</w:t>
      </w:r>
    </w:p>
    <w:p w14:paraId="5FFAB4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参赛学生和社会人员应以喜闻乐见的形式阐释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作品的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意义与价值，鼓励结合地域文化、民族特色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各级非物质文化遗产代表性项目等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创新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讲解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内容。</w:t>
      </w:r>
    </w:p>
    <w:p w14:paraId="2AAC7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2.演讲类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参赛者须围绕社会主义先进文化、革命文化和中华优秀传统文化中的经典篇章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以及各级非物质文化遗产代表性项目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展开演讲。参赛者可自行选题，也可选择以下主题展开演讲：</w:t>
      </w:r>
    </w:p>
    <w:p w14:paraId="05542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（1）经典中的智慧与力量。可通过经典在新时代的创造性运用，阐释其中蕴含的时代启示。</w:t>
      </w:r>
    </w:p>
    <w:p w14:paraId="5A4C5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（2）经典中的成长与担当。可从经典文本出发，联系个人成长经历、学习生活、社会实践，讲述经典如何启迪思维、塑造品格、激励担当。</w:t>
      </w:r>
    </w:p>
    <w:p w14:paraId="665E9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（3）经典的学习与体会。可分享学习经典、运用经典的路径、方法与实践案例，阐发对经典的理解、传承与创新。</w:t>
      </w:r>
    </w:p>
    <w:p w14:paraId="4C8AD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（4）经典中的家国情怀。可挖掘经典中蕴含的家国情怀、道德修养、奋斗精神等，结合实际，展现经典“典”亮人生、“典”耀未来的生动故事。</w:t>
      </w:r>
    </w:p>
    <w:p w14:paraId="2E3D5C5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演讲须主题鲜明、观点正确、事例生动、感情真挚。演讲文本必须为参赛者原创，严禁抄袭、剽窃，引用经典比例不超过20%并注明出处。</w:t>
      </w:r>
    </w:p>
    <w:p w14:paraId="7543A74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（二）形式要求</w:t>
      </w:r>
    </w:p>
    <w:p w14:paraId="5F2BCC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使用国家通用语言文字创作参赛作品，且为2026年新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录制创作的视频，横屏拍摄，格式为MP4，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教师组视频长度为8分钟以内，学生组视频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长度为5分钟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以内。视频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清晰度不低于720P，大小不超过700MB，图像、声音清晰，不抖动、无噪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，参赛者须出镜。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视频须一镜到底，不得剪辑、拼接，可适当配乐。</w:t>
      </w:r>
    </w:p>
    <w:p w14:paraId="6602B1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视频开头以文字方式展示作品名称、组别等信息。信息须正确、规范，与赛事平台填报信息一致。不可出现参赛者姓名、指导教师姓名、学校或单位等信息。视频文字建议使用方正字库字体或其他有版权的字体。视频中不得使用未经肖像权人同意的肖像，不得使用未经授权的图片、视频和音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应使用正确表示国家版图的地图，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不得出现与大赛无关的条幅、角标等，作品禁止 AI 生成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FF25E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3A4E9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每人限报1件作品（仅限讲解类或演讲类中的任意一类），限报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名指导教师。同一作品的参赛者不得同时署名该作品的指导教师。</w:t>
      </w:r>
    </w:p>
    <w:p w14:paraId="6ABEE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参赛者应使用规范汉字准确填写姓名、作品名称、所在单位或学校等信息。作品提交日期截止后，相关信息不得更改</w:t>
      </w:r>
    </w:p>
    <w:p w14:paraId="6D63B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39E0EC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3B5CB9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作品征集时间：即日起至2026年7月20日。</w:t>
      </w:r>
    </w:p>
    <w:p w14:paraId="2C8A8A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报名提交报名表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和参赛视频，邮件以“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讲解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大赛：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XX学院+姓名+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作品名称+作品负责人姓名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”为名，发送到</w:t>
      </w:r>
      <w:bookmarkStart w:id="1" w:name="_GoBack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kzyjwcjob@163.com</w:t>
      </w:r>
      <w:bookmarkEnd w:id="1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邮箱。相关作品也以同样名称命名。请在邮件中上传独立文件，不要以压缩文件形式发送。如有问题，请通过邮件联系负责老师。</w:t>
      </w:r>
    </w:p>
    <w:p w14:paraId="3FA33C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1C08A9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学校将组织专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家评审，择优推荐参加河南赛区选拔赛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并组织被推荐人在大赛官网完成注册、赛事报名、语言文字知识及诗词常识测评、作品评审。测评可多次进行，60分以上方可获得参赛资格。各组别推荐参赛者数量无限制。</w:t>
      </w:r>
    </w:p>
    <w:p w14:paraId="1241104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070F2E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57845C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被推荐的参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赛者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进入“诗教中国”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讲解专区，按照参赛指引完成作品提交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1E7A9-CE71-44A8-B8D1-F4079F9D9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6622C9B-76E2-426C-9161-DF6D961820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822E01-D820-49FA-9D5F-9C43E0BFDE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00A1C6-8EA4-4039-857E-F6FE258F3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6F5A275E"/>
    <w:rsid w:val="013C246A"/>
    <w:rsid w:val="067C439F"/>
    <w:rsid w:val="07344C35"/>
    <w:rsid w:val="08B4450F"/>
    <w:rsid w:val="0F8E5C90"/>
    <w:rsid w:val="1780534F"/>
    <w:rsid w:val="19E13681"/>
    <w:rsid w:val="20010C5F"/>
    <w:rsid w:val="33B65F28"/>
    <w:rsid w:val="402734BD"/>
    <w:rsid w:val="4BDE2D47"/>
    <w:rsid w:val="4BEF286E"/>
    <w:rsid w:val="65F52031"/>
    <w:rsid w:val="6F5A275E"/>
    <w:rsid w:val="71EC42E8"/>
    <w:rsid w:val="72290EB1"/>
    <w:rsid w:val="7D54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">
    <w:name w:val="Body Text First Indent 21"/>
    <w:basedOn w:val="8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8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1721</Words>
  <Characters>1789</Characters>
  <Lines>0</Lines>
  <Paragraphs>0</Paragraphs>
  <TotalTime>0</TotalTime>
  <ScaleCrop>false</ScaleCrop>
  <LinksUpToDate>false</LinksUpToDate>
  <CharactersWithSpaces>1791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2025-04-08T00:23:00Z</dcterms:created>
  <dc:creator>王星</dc:creator>
  <cp:lastModifiedBy>·L·</cp:lastModifiedBy>
  <dcterms:modified xsi:type="dcterms:W3CDTF">2026-06-11T02:17:25Z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9F01669AFE3B48C09D6147FA2276465E_13</vt:lpwstr>
  </property>
  <property fmtid="{D5CDD505-2E9C-101B-9397-08002B2CF9AE}" pid="4" name="KSOTemplateDocerSaveRecord">
    <vt:lpwstr>eyJoZGlkIjoiOWE2YjZmMDFlZDY2Y2Q1ODQyNmJkYmUxNDhiM2UyMTIiLCJ1c2VySWQiOiIxOTQ3MzgwNTUifQ==</vt:lpwstr>
  </property>
</Properties>
</file>